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3EA11" w14:textId="77777777" w:rsidR="004F1A2D" w:rsidRDefault="004F1A2D" w:rsidP="004F1A2D">
      <w:pP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</w:pPr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Corticosteroids, </w:t>
      </w:r>
      <w:r>
        <w:rPr>
          <w:rStyle w:val="disabledresolveddrug"/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azathioprine</w:t>
      </w:r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, </w:t>
      </w:r>
      <w:r>
        <w:rPr>
          <w:rStyle w:val="disabledresolveddrug"/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sulfasalazine</w:t>
      </w:r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tylosin</w:t>
      </w:r>
      <w:proofErr w:type="spellEnd"/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, and </w:t>
      </w:r>
      <w:r>
        <w:rPr>
          <w:rStyle w:val="disabledresolveddrug"/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metronidazole</w:t>
      </w:r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 xml:space="preserve"> are among the drugs most often used in management of IBD. Unless the animal is debilitated, it is better to institute therapeutic modalities sequentially. </w:t>
      </w:r>
    </w:p>
    <w:p w14:paraId="69511D65" w14:textId="77777777" w:rsidR="004F1A2D" w:rsidRDefault="004F1A2D" w:rsidP="004F1A2D">
      <w:pP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</w:pPr>
    </w:p>
    <w:p w14:paraId="573BC57C" w14:textId="77777777" w:rsidR="004F1A2D" w:rsidRDefault="004F1A2D" w:rsidP="004F1A2D">
      <w:pP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</w:pPr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 xml:space="preserve">The frequency and nature of clinical signs should be monitored, and therapy adjusted as needed. </w:t>
      </w:r>
    </w:p>
    <w:p w14:paraId="46B1B457" w14:textId="67E1A9CB" w:rsidR="004F1A2D" w:rsidRDefault="004F1A2D" w:rsidP="004F1A2D"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Treatment should begin with anthelmintic/antiparasitic medication (</w:t>
      </w:r>
      <w:proofErr w:type="spellStart"/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eg</w:t>
      </w:r>
      <w:proofErr w:type="spellEnd"/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 xml:space="preserve">, </w:t>
      </w:r>
      <w:r w:rsidRPr="004F1A2D">
        <w:rPr>
          <w:rFonts w:ascii="Open Sans" w:hAnsi="Open Sans"/>
          <w:b/>
          <w:bCs/>
          <w:color w:val="FF0000"/>
          <w:spacing w:val="2"/>
          <w:sz w:val="21"/>
          <w:szCs w:val="21"/>
          <w:shd w:val="clear" w:color="auto" w:fill="FFFFFF"/>
        </w:rPr>
        <w:t>fenbendazole at 50 mg/kg/day, PO, for 3–5 days</w:t>
      </w:r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 xml:space="preserve">). This is followed by dietary modification (preferably with an antigen-limited or hydrolyzed protein diet) for 3–4 </w:t>
      </w:r>
      <w:proofErr w:type="spellStart"/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wk</w:t>
      </w:r>
      <w:proofErr w:type="spellEnd"/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 xml:space="preserve">, then a 3- to 4-wk antibacterial trial (usually </w:t>
      </w:r>
      <w:proofErr w:type="spellStart"/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tylosin</w:t>
      </w:r>
      <w:proofErr w:type="spellEnd"/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 xml:space="preserve"> 10 mg/kg, PO, </w:t>
      </w:r>
      <w:proofErr w:type="spellStart"/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tid</w:t>
      </w:r>
      <w:proofErr w:type="spellEnd"/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, or </w:t>
      </w:r>
      <w:r>
        <w:rPr>
          <w:rStyle w:val="disabledresolveddrug"/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metronidazole</w:t>
      </w:r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 10 mg/kg, PO, bid), and finally trial immunosuppressive therapy (initially </w:t>
      </w:r>
      <w:r>
        <w:rPr>
          <w:rStyle w:val="disabledresolveddrug"/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prednisolone</w:t>
      </w:r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, 1 mg/kg, PO, bid).</w:t>
      </w:r>
    </w:p>
    <w:p w14:paraId="6A0EB6FD" w14:textId="744A07A9" w:rsidR="00D52675" w:rsidRDefault="007344EB"/>
    <w:p w14:paraId="5714DD9F" w14:textId="77777777" w:rsidR="007344EB" w:rsidRDefault="007344EB">
      <w:bookmarkStart w:id="0" w:name="_GoBack"/>
      <w:bookmarkEnd w:id="0"/>
    </w:p>
    <w:sectPr w:rsidR="00734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2D"/>
    <w:rsid w:val="0016459B"/>
    <w:rsid w:val="0027284C"/>
    <w:rsid w:val="004F1A2D"/>
    <w:rsid w:val="00710152"/>
    <w:rsid w:val="007344EB"/>
    <w:rsid w:val="00976670"/>
    <w:rsid w:val="00A73B50"/>
    <w:rsid w:val="00B310D2"/>
    <w:rsid w:val="00C1723F"/>
    <w:rsid w:val="00C37C17"/>
    <w:rsid w:val="00DB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8F81"/>
  <w15:chartTrackingRefBased/>
  <w15:docId w15:val="{4CEE50C1-425E-4A2F-988D-8368B8D9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1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sabledresolveddrug">
    <w:name w:val="disabledresolveddrug"/>
    <w:basedOn w:val="DefaultParagraphFont"/>
    <w:rsid w:val="004F1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Izzet Gunbil</dc:creator>
  <cp:keywords/>
  <dc:description/>
  <cp:lastModifiedBy>Izzet Gunbil</cp:lastModifiedBy>
  <cp:revision>2</cp:revision>
  <dcterms:created xsi:type="dcterms:W3CDTF">2019-09-12T20:35:00Z</dcterms:created>
  <dcterms:modified xsi:type="dcterms:W3CDTF">2019-09-13T18:03:00Z</dcterms:modified>
</cp:coreProperties>
</file>